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0BE" w:rsidRDefault="00816D13" w14:paraId="361114DD" w14:textId="38D21DF3">
      <w:pPr>
        <w:rPr>
          <w:rFonts w:ascii="Verdana" w:hAnsi="Verdana"/>
          <w:sz w:val="24"/>
          <w:szCs w:val="24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editId="38A22E17" wp14:anchorId="2FE5156A">
            <wp:simplePos x="0" y="0"/>
            <wp:positionH relativeFrom="page">
              <wp:posOffset>381000</wp:posOffset>
            </wp:positionH>
            <wp:positionV relativeFrom="page">
              <wp:posOffset>371476</wp:posOffset>
            </wp:positionV>
            <wp:extent cx="2200275" cy="952500"/>
            <wp:effectExtent l="0" t="0" r="0" b="0"/>
            <wp:wrapThrough wrapText="bothSides" distL="152400" distR="152400">
              <wp:wrapPolygon edited="1">
                <wp:start x="13635" y="973"/>
                <wp:lineTo x="13429" y="1045"/>
                <wp:lineTo x="13172" y="1331"/>
                <wp:lineTo x="13120" y="2744"/>
                <wp:lineTo x="12939" y="1963"/>
                <wp:lineTo x="12707" y="1331"/>
                <wp:lineTo x="12063" y="1683"/>
                <wp:lineTo x="12011" y="3096"/>
                <wp:lineTo x="11935" y="2744"/>
                <wp:lineTo x="11600" y="1963"/>
                <wp:lineTo x="11006" y="1754"/>
                <wp:lineTo x="10413" y="2320"/>
                <wp:lineTo x="10130" y="3239"/>
                <wp:lineTo x="9897" y="2320"/>
                <wp:lineTo x="9228" y="2458"/>
                <wp:lineTo x="9125" y="3024"/>
                <wp:lineTo x="8919" y="2815"/>
                <wp:lineTo x="8223" y="2672"/>
                <wp:lineTo x="7912" y="2953"/>
                <wp:lineTo x="7604" y="3805"/>
                <wp:lineTo x="7449" y="3239"/>
                <wp:lineTo x="6960" y="3167"/>
                <wp:lineTo x="6727" y="3448"/>
                <wp:lineTo x="6675" y="4932"/>
                <wp:lineTo x="6366" y="3591"/>
                <wp:lineTo x="5877" y="3519"/>
                <wp:lineTo x="5645" y="3805"/>
                <wp:lineTo x="5542" y="3805"/>
                <wp:lineTo x="4355" y="4014"/>
                <wp:lineTo x="4125" y="4300"/>
                <wp:lineTo x="4072" y="5075"/>
                <wp:lineTo x="3814" y="4509"/>
                <wp:lineTo x="2861" y="4509"/>
                <wp:lineTo x="2346" y="4861"/>
                <wp:lineTo x="2320" y="10728"/>
                <wp:lineTo x="2938" y="12707"/>
                <wp:lineTo x="3325" y="12778"/>
                <wp:lineTo x="3248" y="13416"/>
                <wp:lineTo x="2914" y="16952"/>
                <wp:lineTo x="3531" y="19069"/>
                <wp:lineTo x="14048" y="15748"/>
                <wp:lineTo x="14098" y="18574"/>
                <wp:lineTo x="14383" y="19492"/>
                <wp:lineTo x="18482" y="18151"/>
                <wp:lineTo x="18532" y="14335"/>
                <wp:lineTo x="18790" y="14120"/>
                <wp:lineTo x="19177" y="13273"/>
                <wp:lineTo x="19280" y="12075"/>
                <wp:lineTo x="19203" y="10942"/>
                <wp:lineTo x="18971" y="10447"/>
                <wp:lineTo x="19177" y="10024"/>
                <wp:lineTo x="19230" y="8682"/>
                <wp:lineTo x="18790" y="6703"/>
                <wp:lineTo x="18558" y="6065"/>
                <wp:lineTo x="17914" y="5850"/>
                <wp:lineTo x="17501" y="6208"/>
                <wp:lineTo x="17166" y="7055"/>
                <wp:lineTo x="17038" y="6703"/>
                <wp:lineTo x="16549" y="6417"/>
                <wp:lineTo x="15981" y="6631"/>
                <wp:lineTo x="15620" y="7406"/>
                <wp:lineTo x="15516" y="6912"/>
                <wp:lineTo x="14435" y="7126"/>
                <wp:lineTo x="14409" y="3376"/>
                <wp:lineTo x="13920" y="1116"/>
                <wp:lineTo x="13635" y="973"/>
              </wp:wrapPolygon>
            </wp:wrapThrough>
            <wp:docPr id="1073741826" name="officeArt object" descr="Pension Awareness Logo 20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ension Awareness Logo 2022.png" descr="Pension Awareness Logo 2022.png"/>
                    <pic:cNvPicPr>
                      <a:picLocks noChangeAspect="1"/>
                    </pic:cNvPicPr>
                  </pic:nvPicPr>
                  <pic:blipFill>
                    <a:blip r:embed="rId5"/>
                    <a:srcRect t="18430" b="18430"/>
                    <a:stretch>
                      <a:fillRect/>
                    </a:stretch>
                  </pic:blipFill>
                  <pic:spPr>
                    <a:xfrm>
                      <a:off x="0" y="0"/>
                      <a:ext cx="2213094" cy="958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noProof/>
        </w:rPr>
        <w:drawing>
          <wp:inline distT="0" distB="0" distL="0" distR="0" wp14:anchorId="742D2FCF" wp14:editId="567DF2A2">
            <wp:extent cx="1732915" cy="1238045"/>
            <wp:effectExtent l="0" t="0" r="635" b="63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39" cy="125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13" w:rsidRDefault="00816D13" w14:paraId="6FD3B8BC" w14:textId="766D123E">
      <w:pPr>
        <w:rPr>
          <w:rFonts w:ascii="Verdana" w:hAnsi="Verdana"/>
          <w:sz w:val="24"/>
          <w:szCs w:val="24"/>
        </w:rPr>
      </w:pPr>
    </w:p>
    <w:p w:rsidR="00A27B06" w:rsidP="00A27B06" w:rsidRDefault="00A27B06" w14:paraId="5161BAA6" w14:textId="2931C9F4">
      <w:pPr>
        <w:jc w:val="center"/>
        <w:rPr>
          <w:rFonts w:ascii="Verdana" w:hAnsi="Verdana"/>
          <w:b/>
          <w:bCs/>
          <w:sz w:val="24"/>
          <w:szCs w:val="24"/>
        </w:rPr>
      </w:pPr>
      <w:r w:rsidRPr="00A27B06">
        <w:rPr>
          <w:rFonts w:ascii="Verdana" w:hAnsi="Verdana"/>
          <w:b/>
          <w:bCs/>
          <w:sz w:val="24"/>
          <w:szCs w:val="24"/>
        </w:rPr>
        <w:t>How do I get pension-sav</w:t>
      </w:r>
      <w:r>
        <w:rPr>
          <w:rFonts w:ascii="Verdana" w:hAnsi="Verdana"/>
          <w:b/>
          <w:bCs/>
          <w:sz w:val="24"/>
          <w:szCs w:val="24"/>
        </w:rPr>
        <w:t>v</w:t>
      </w:r>
      <w:r w:rsidRPr="00A27B06">
        <w:rPr>
          <w:rFonts w:ascii="Verdana" w:hAnsi="Verdana"/>
          <w:b/>
          <w:bCs/>
          <w:sz w:val="24"/>
          <w:szCs w:val="24"/>
        </w:rPr>
        <w:t>y?</w:t>
      </w:r>
    </w:p>
    <w:p w:rsidRPr="0013197D" w:rsidR="00A27B06" w:rsidP="00A27B06" w:rsidRDefault="00A27B06" w14:paraId="72413258" w14:textId="1BACF344">
      <w:pPr>
        <w:pStyle w:val="BodyA"/>
        <w:rPr>
          <w:rFonts w:ascii="Verdana" w:hAnsi="Verdana"/>
          <w:sz w:val="22"/>
          <w:szCs w:val="22"/>
          <w:lang w:val="en-US"/>
        </w:rPr>
      </w:pPr>
      <w:r w:rsidRPr="0013197D">
        <w:rPr>
          <w:rFonts w:ascii="Verdana" w:hAnsi="Verdana"/>
          <w:sz w:val="22"/>
          <w:szCs w:val="22"/>
          <w:lang w:val="en-US"/>
        </w:rPr>
        <w:t xml:space="preserve">From the </w:t>
      </w:r>
      <w:r w:rsidRPr="0013197D">
        <w:rPr>
          <w:rFonts w:ascii="Verdana" w:hAnsi="Verdana"/>
          <w:b/>
          <w:bCs/>
          <w:sz w:val="22"/>
          <w:szCs w:val="22"/>
        </w:rPr>
        <w:t>12</w:t>
      </w:r>
      <w:r w:rsidRPr="0013197D">
        <w:rPr>
          <w:rFonts w:ascii="Verdana" w:hAnsi="Verdana"/>
          <w:b/>
          <w:bCs/>
          <w:sz w:val="22"/>
          <w:szCs w:val="22"/>
          <w:vertAlign w:val="superscript"/>
          <w:lang w:val="en-US"/>
        </w:rPr>
        <w:t>th</w:t>
      </w:r>
      <w:r w:rsidRPr="0013197D">
        <w:rPr>
          <w:rFonts w:ascii="Verdana" w:hAnsi="Verdana"/>
          <w:b/>
          <w:bCs/>
          <w:sz w:val="22"/>
          <w:szCs w:val="22"/>
          <w:lang w:val="en-US"/>
        </w:rPr>
        <w:t xml:space="preserve"> to the </w:t>
      </w:r>
      <w:r w:rsidRPr="0013197D" w:rsidR="00BD6712">
        <w:rPr>
          <w:rFonts w:ascii="Verdana" w:hAnsi="Verdana"/>
          <w:b/>
          <w:bCs/>
          <w:sz w:val="22"/>
          <w:szCs w:val="22"/>
          <w:lang w:val="en-US"/>
        </w:rPr>
        <w:t>16</w:t>
      </w:r>
      <w:r w:rsidRPr="0013197D" w:rsidR="00BD6712">
        <w:rPr>
          <w:rFonts w:ascii="Verdana" w:hAnsi="Verdana"/>
          <w:b/>
          <w:bCs/>
          <w:sz w:val="22"/>
          <w:szCs w:val="22"/>
          <w:vertAlign w:val="superscript"/>
          <w:lang w:val="en-US"/>
        </w:rPr>
        <w:t>th of</w:t>
      </w:r>
      <w:r w:rsidRPr="0013197D">
        <w:rPr>
          <w:rFonts w:ascii="Verdana" w:hAnsi="Verdana"/>
          <w:b/>
          <w:bCs/>
          <w:sz w:val="22"/>
          <w:szCs w:val="22"/>
        </w:rPr>
        <w:t xml:space="preserve"> September</w:t>
      </w:r>
      <w:r w:rsidRPr="0013197D">
        <w:rPr>
          <w:rFonts w:ascii="Verdana" w:hAnsi="Verdana"/>
          <w:sz w:val="22"/>
          <w:szCs w:val="22"/>
          <w:lang w:val="en-US"/>
        </w:rPr>
        <w:t>, Pension Awareness returns with an online event to break down traditional pension and money topics in digestible and non-scary ways to help you secure your retirement.</w:t>
      </w:r>
    </w:p>
    <w:p w:rsidRPr="0013197D" w:rsidR="00A27B06" w:rsidP="00A27B06" w:rsidRDefault="00A27B06" w14:paraId="437F102D" w14:textId="77777777">
      <w:pPr>
        <w:pStyle w:val="BodyA"/>
        <w:rPr>
          <w:rFonts w:ascii="Verdana" w:hAnsi="Verdana"/>
          <w:sz w:val="22"/>
          <w:szCs w:val="22"/>
          <w:lang w:val="en-US"/>
        </w:rPr>
      </w:pPr>
    </w:p>
    <w:p w:rsidRPr="0013197D" w:rsidR="00A27B06" w:rsidP="00A27B06" w:rsidRDefault="00A27B06" w14:paraId="1CF7CE25" w14:textId="77777777">
      <w:pPr>
        <w:pStyle w:val="BodyA"/>
        <w:rPr>
          <w:rFonts w:ascii="Verdana" w:hAnsi="Verdana"/>
          <w:sz w:val="22"/>
          <w:szCs w:val="22"/>
        </w:rPr>
      </w:pPr>
      <w:r w:rsidRPr="0013197D">
        <w:rPr>
          <w:rFonts w:ascii="Verdana" w:hAnsi="Verdana"/>
          <w:sz w:val="22"/>
          <w:szCs w:val="22"/>
          <w:lang w:val="en-US"/>
        </w:rPr>
        <w:t>Pension Awareness is about so much more than pensions. It</w:t>
      </w:r>
      <w:r w:rsidRPr="0013197D">
        <w:rPr>
          <w:rFonts w:ascii="Verdana" w:hAnsi="Verdana"/>
          <w:sz w:val="22"/>
          <w:szCs w:val="22"/>
          <w:rtl/>
        </w:rPr>
        <w:t>’</w:t>
      </w:r>
      <w:r w:rsidRPr="0013197D">
        <w:rPr>
          <w:rFonts w:ascii="Verdana" w:hAnsi="Verdana"/>
          <w:sz w:val="22"/>
          <w:szCs w:val="22"/>
          <w:lang w:val="en-US"/>
        </w:rPr>
        <w:t>s about mindful money, budgeting hacks and your overall financial wellbeing. There</w:t>
      </w:r>
      <w:r w:rsidRPr="0013197D">
        <w:rPr>
          <w:rFonts w:ascii="Verdana" w:hAnsi="Verdana"/>
          <w:sz w:val="22"/>
          <w:szCs w:val="22"/>
          <w:rtl/>
        </w:rPr>
        <w:t>’</w:t>
      </w:r>
      <w:r w:rsidRPr="0013197D">
        <w:rPr>
          <w:rFonts w:ascii="Verdana" w:hAnsi="Verdana"/>
          <w:sz w:val="22"/>
          <w:szCs w:val="22"/>
          <w:lang w:val="en-US"/>
        </w:rPr>
        <w:t>s something for everyone.</w:t>
      </w:r>
    </w:p>
    <w:p w:rsidRPr="0013197D" w:rsidR="00A27B06" w:rsidP="00A27B06" w:rsidRDefault="00A27B06" w14:paraId="4228C05C" w14:textId="2BD3E90D">
      <w:pPr>
        <w:pStyle w:val="BodyA"/>
        <w:rPr>
          <w:rFonts w:ascii="Verdana" w:hAnsi="Verdana"/>
          <w:sz w:val="22"/>
          <w:szCs w:val="22"/>
          <w:lang w:val="en-US"/>
        </w:rPr>
      </w:pPr>
    </w:p>
    <w:p w:rsidRPr="0013197D" w:rsidR="0010728E" w:rsidP="0010728E" w:rsidRDefault="0010728E" w14:paraId="07707748" w14:textId="77777777">
      <w:pPr>
        <w:pStyle w:val="BodyA"/>
        <w:rPr>
          <w:rFonts w:ascii="Verdana" w:hAnsi="Verdana"/>
          <w:sz w:val="22"/>
          <w:szCs w:val="22"/>
        </w:rPr>
      </w:pPr>
      <w:r w:rsidRPr="0013197D">
        <w:rPr>
          <w:rFonts w:ascii="Verdana" w:hAnsi="Verdana"/>
          <w:sz w:val="22"/>
          <w:szCs w:val="22"/>
          <w:lang w:val="en-US"/>
        </w:rPr>
        <w:t>So, take that extra step with Pension Awareness, and pay your pension some attention!</w:t>
      </w:r>
    </w:p>
    <w:p w:rsidRPr="0013197D" w:rsidR="0010728E" w:rsidP="0010728E" w:rsidRDefault="0010728E" w14:paraId="009CABD3" w14:textId="77777777">
      <w:pPr>
        <w:pStyle w:val="BodyA"/>
        <w:rPr>
          <w:rFonts w:ascii="Verdana" w:hAnsi="Verdana"/>
          <w:sz w:val="22"/>
          <w:szCs w:val="22"/>
        </w:rPr>
      </w:pPr>
    </w:p>
    <w:p w:rsidRPr="0013197D" w:rsidR="0010728E" w:rsidP="0010728E" w:rsidRDefault="0010728E" w14:paraId="5B07DF97" w14:textId="77777777">
      <w:pPr>
        <w:pStyle w:val="BodyA"/>
        <w:rPr>
          <w:rFonts w:ascii="Verdana" w:hAnsi="Verdana"/>
          <w:sz w:val="22"/>
          <w:szCs w:val="22"/>
        </w:rPr>
      </w:pPr>
      <w:r w:rsidRPr="0013197D">
        <w:rPr>
          <w:rStyle w:val="None"/>
          <w:rFonts w:ascii="Verdana" w:hAnsi="Verdana"/>
          <w:sz w:val="22"/>
          <w:szCs w:val="22"/>
          <w:lang w:val="en-US"/>
        </w:rPr>
        <w:t xml:space="preserve">You can find all of this, and much more, at </w:t>
      </w:r>
      <w:hyperlink w:history="1" r:id="rId7">
        <w:r w:rsidRPr="0013197D">
          <w:rPr>
            <w:rStyle w:val="Hyperlink0"/>
            <w:rFonts w:ascii="Verdana" w:hAnsi="Verdana"/>
            <w:sz w:val="22"/>
            <w:szCs w:val="22"/>
          </w:rPr>
          <w:t>www.pensionawarenessday.com</w:t>
        </w:r>
      </w:hyperlink>
    </w:p>
    <w:p w:rsidRPr="0013197D" w:rsidR="00A27B06" w:rsidP="00A27B06" w:rsidRDefault="00A27B06" w14:paraId="7BA06F9C" w14:textId="572FCCE5">
      <w:pPr>
        <w:pStyle w:val="BodyA"/>
        <w:rPr>
          <w:sz w:val="22"/>
          <w:szCs w:val="22"/>
        </w:rPr>
      </w:pPr>
    </w:p>
    <w:p w:rsidR="0010728E" w:rsidP="0013197D" w:rsidRDefault="0013197D" w14:paraId="5FD4503F" w14:textId="11C43A7C">
      <w:pPr>
        <w:pStyle w:val="BodyA"/>
        <w:jc w:val="center"/>
        <w:rPr>
          <w:rFonts w:ascii="Verdana" w:hAnsi="Verdana" w:cs="DaunPenh"/>
          <w:b/>
          <w:bCs/>
        </w:rPr>
      </w:pPr>
      <w:r w:rsidRPr="0013197D">
        <w:rPr>
          <w:rFonts w:ascii="Verdana" w:hAnsi="Verdana" w:cs="DaunPenh"/>
          <w:b/>
          <w:bCs/>
        </w:rPr>
        <w:t xml:space="preserve"> </w:t>
      </w:r>
      <w:r w:rsidR="006F09CC">
        <w:rPr>
          <w:rFonts w:ascii="Verdana" w:hAnsi="Verdana" w:cs="DaunPenh"/>
          <w:b/>
          <w:bCs/>
        </w:rPr>
        <w:t>Member</w:t>
      </w:r>
      <w:r w:rsidRPr="0013197D">
        <w:rPr>
          <w:rFonts w:ascii="Verdana" w:hAnsi="Verdana" w:cs="DaunPenh"/>
          <w:b/>
          <w:bCs/>
        </w:rPr>
        <w:t xml:space="preserve"> of the Local Government Pension Scheme</w:t>
      </w:r>
      <w:r w:rsidR="006F09CC">
        <w:rPr>
          <w:rFonts w:ascii="Verdana" w:hAnsi="Verdana" w:cs="DaunPenh"/>
          <w:b/>
          <w:bCs/>
        </w:rPr>
        <w:t xml:space="preserve"> (</w:t>
      </w:r>
      <w:r w:rsidR="00BD6712">
        <w:rPr>
          <w:rFonts w:ascii="Verdana" w:hAnsi="Verdana" w:cs="DaunPenh"/>
          <w:b/>
          <w:bCs/>
        </w:rPr>
        <w:t>LGPS)</w:t>
      </w:r>
      <w:r w:rsidRPr="0013197D">
        <w:rPr>
          <w:rFonts w:ascii="Verdana" w:hAnsi="Verdana" w:cs="DaunPenh"/>
          <w:b/>
          <w:bCs/>
        </w:rPr>
        <w:t xml:space="preserve"> or want to find out about </w:t>
      </w:r>
      <w:r w:rsidRPr="0013197D" w:rsidR="00BD6712">
        <w:rPr>
          <w:rFonts w:ascii="Verdana" w:hAnsi="Verdana" w:cs="DaunPenh"/>
          <w:b/>
          <w:bCs/>
        </w:rPr>
        <w:t>joining?</w:t>
      </w:r>
    </w:p>
    <w:p w:rsidR="006F09CC" w:rsidP="0013197D" w:rsidRDefault="006F09CC" w14:paraId="70F3AE7B" w14:textId="4F79A303">
      <w:pPr>
        <w:pStyle w:val="BodyA"/>
        <w:jc w:val="center"/>
        <w:rPr>
          <w:rFonts w:ascii="Verdana" w:hAnsi="Verdana" w:cs="DaunPenh"/>
          <w:b/>
          <w:bCs/>
        </w:rPr>
      </w:pPr>
    </w:p>
    <w:p w:rsidRPr="00915BA0" w:rsidR="006F09CC" w:rsidP="006F09CC" w:rsidRDefault="00123287" w14:paraId="520DB0DF" w14:textId="7E1F7116">
      <w:pPr>
        <w:pStyle w:val="BodyA"/>
        <w:rPr>
          <w:rFonts w:ascii="Verdana" w:hAnsi="Verdana" w:cs="DaunPenh"/>
          <w:sz w:val="22"/>
          <w:szCs w:val="22"/>
        </w:rPr>
      </w:pPr>
      <w:r w:rsidRPr="00915BA0">
        <w:rPr>
          <w:rFonts w:ascii="Verdana" w:hAnsi="Verdana" w:cs="DaunPenh"/>
          <w:sz w:val="22"/>
          <w:szCs w:val="22"/>
        </w:rPr>
        <w:t xml:space="preserve">Members of the LGPS receive an excellent range of benefits including: </w:t>
      </w:r>
    </w:p>
    <w:p w:rsidRPr="00915BA0" w:rsidR="00123287" w:rsidP="006F09CC" w:rsidRDefault="00123287" w14:paraId="174265A3" w14:textId="6941CF71">
      <w:pPr>
        <w:pStyle w:val="BodyA"/>
        <w:rPr>
          <w:rFonts w:ascii="Verdana" w:hAnsi="Verdana" w:cs="DaunPenh"/>
          <w:sz w:val="22"/>
          <w:szCs w:val="22"/>
        </w:rPr>
      </w:pPr>
    </w:p>
    <w:p w:rsidRPr="00915BA0" w:rsidR="00123287" w:rsidP="006F09CC" w:rsidRDefault="00123287" w14:paraId="1CC008DB" w14:textId="669D6107">
      <w:pPr>
        <w:pStyle w:val="BodyA"/>
        <w:rPr>
          <w:rFonts w:ascii="Verdana" w:hAnsi="Verdana" w:cs="DaunPenh"/>
          <w:sz w:val="22"/>
          <w:szCs w:val="22"/>
        </w:rPr>
      </w:pPr>
      <w:r w:rsidRPr="00915BA0">
        <w:rPr>
          <w:rFonts w:ascii="Verdana" w:hAnsi="Verdana" w:cs="DaunPenh"/>
          <w:sz w:val="22"/>
          <w:szCs w:val="22"/>
        </w:rPr>
        <w:t>A guaranteed index linked pension, tax free cash on retirement, life cove</w:t>
      </w:r>
      <w:r w:rsidR="00E42DA2">
        <w:rPr>
          <w:rFonts w:ascii="Verdana" w:hAnsi="Verdana" w:cs="DaunPenh"/>
          <w:sz w:val="22"/>
          <w:szCs w:val="22"/>
        </w:rPr>
        <w:t>r, a de</w:t>
      </w:r>
      <w:r w:rsidRPr="00915BA0">
        <w:rPr>
          <w:rFonts w:ascii="Verdana" w:hAnsi="Verdana" w:cs="DaunPenh"/>
          <w:sz w:val="22"/>
          <w:szCs w:val="22"/>
        </w:rPr>
        <w:t>pendents pension, ill health pension</w:t>
      </w:r>
      <w:r w:rsidR="00E42DA2">
        <w:rPr>
          <w:rFonts w:ascii="Verdana" w:hAnsi="Verdana" w:cs="DaunPenh"/>
          <w:sz w:val="22"/>
          <w:szCs w:val="22"/>
        </w:rPr>
        <w:t xml:space="preserve"> plus </w:t>
      </w:r>
      <w:r w:rsidRPr="00915BA0">
        <w:rPr>
          <w:rFonts w:ascii="Verdana" w:hAnsi="Verdana" w:cs="DaunPenh"/>
          <w:sz w:val="22"/>
          <w:szCs w:val="22"/>
        </w:rPr>
        <w:t xml:space="preserve">your employer contributes towards the cost of your pension. </w:t>
      </w:r>
    </w:p>
    <w:p w:rsidRPr="00915BA0" w:rsidR="00123287" w:rsidP="006F09CC" w:rsidRDefault="00123287" w14:paraId="260B5F5D" w14:textId="1D564CB4">
      <w:pPr>
        <w:pStyle w:val="BodyA"/>
        <w:rPr>
          <w:rFonts w:ascii="Verdana" w:hAnsi="Verdana" w:cs="DaunPenh"/>
          <w:sz w:val="22"/>
          <w:szCs w:val="22"/>
        </w:rPr>
      </w:pPr>
    </w:p>
    <w:p w:rsidRPr="00915BA0" w:rsidR="00123287" w:rsidP="006F09CC" w:rsidRDefault="00123287" w14:paraId="12C947AC" w14:textId="7BD22200">
      <w:pPr>
        <w:pStyle w:val="BodyA"/>
        <w:rPr>
          <w:rFonts w:ascii="Verdana" w:hAnsi="Verdana" w:cs="DaunPenh"/>
          <w:sz w:val="22"/>
          <w:szCs w:val="22"/>
        </w:rPr>
      </w:pPr>
      <w:r w:rsidRPr="00915BA0">
        <w:rPr>
          <w:rFonts w:ascii="Verdana" w:hAnsi="Verdana" w:cs="DaunPenh"/>
          <w:sz w:val="22"/>
          <w:szCs w:val="22"/>
        </w:rPr>
        <w:t>Your pension is set out in regulations and is secure and guaranteed.</w:t>
      </w:r>
    </w:p>
    <w:p w:rsidRPr="00915BA0" w:rsidR="00586FC7" w:rsidP="006F09CC" w:rsidRDefault="00586FC7" w14:paraId="476F6118" w14:textId="16ECC2BE">
      <w:pPr>
        <w:pStyle w:val="BodyA"/>
        <w:rPr>
          <w:rFonts w:ascii="Verdana" w:hAnsi="Verdana" w:cs="DaunPenh"/>
          <w:sz w:val="22"/>
          <w:szCs w:val="22"/>
        </w:rPr>
      </w:pPr>
    </w:p>
    <w:p w:rsidRPr="00915BA0" w:rsidR="0013197D" w:rsidP="00E42DA2" w:rsidRDefault="006F09CC" w14:paraId="56A58277" w14:textId="57E165E6">
      <w:pPr>
        <w:shd w:val="clear" w:color="auto" w:fill="FFFFFF"/>
        <w:spacing w:after="336" w:line="240" w:lineRule="auto"/>
        <w:rPr>
          <w:rFonts w:ascii="Verdana" w:hAnsi="Verdana" w:cs="DaunPenh"/>
          <w:b/>
          <w:bCs/>
        </w:rPr>
      </w:pPr>
      <w:r w:rsidRPr="00915BA0">
        <w:rPr>
          <w:rFonts w:ascii="Verdana" w:hAnsi="Verdana" w:eastAsia="Times New Roman" w:cs="Segoe UI"/>
          <w:color w:val="323130"/>
        </w:rPr>
        <w:t>If you are a member of LGPS, you can view your annual benefits statement at a glance and even look to see what your pension will be on a fixed future date – to do this just log onto the </w:t>
      </w:r>
      <w:hyperlink w:tgtFrame="_blank" w:tooltip="https://staffspf.hostingssf.aquilaheywood.com/" w:history="1" r:id="rId8">
        <w:r w:rsidRPr="00915BA0">
          <w:rPr>
            <w:rFonts w:ascii="Verdana" w:hAnsi="Verdana" w:eastAsia="Times New Roman" w:cs="Segoe UI"/>
            <w:color w:val="0078D4"/>
            <w:u w:val="single"/>
          </w:rPr>
          <w:t>‘My Pension Portal’</w:t>
        </w:r>
      </w:hyperlink>
      <w:r w:rsidRPr="00915BA0">
        <w:rPr>
          <w:rFonts w:ascii="Verdana" w:hAnsi="Verdana" w:eastAsia="Times New Roman" w:cs="Segoe UI"/>
          <w:color w:val="323130"/>
        </w:rPr>
        <w:t> tab</w:t>
      </w:r>
    </w:p>
    <w:p w:rsidRPr="00915BA0" w:rsidR="0013197D" w:rsidP="00586FC7" w:rsidRDefault="00586FC7" w14:paraId="39C02D5A" w14:textId="3FA2A6CB">
      <w:pPr>
        <w:pStyle w:val="BodyA"/>
        <w:rPr>
          <w:rFonts w:ascii="Verdana" w:hAnsi="Verdana" w:cs="DaunPenh"/>
          <w:sz w:val="22"/>
          <w:szCs w:val="22"/>
        </w:rPr>
      </w:pPr>
      <w:r w:rsidRPr="00915BA0">
        <w:rPr>
          <w:rFonts w:ascii="Verdana" w:hAnsi="Verdana" w:cs="DaunPenh"/>
          <w:sz w:val="22"/>
          <w:szCs w:val="22"/>
        </w:rPr>
        <w:t xml:space="preserve">Why not visit the Staffordshire Pension Fund website for all the latest information </w:t>
      </w:r>
      <w:hyperlink w:history="1" r:id="rId9">
        <w:r w:rsidRPr="00915BA0">
          <w:rPr>
            <w:rStyle w:val="Hyperlink"/>
            <w:rFonts w:ascii="Verdana" w:hAnsi="Verdana"/>
            <w:sz w:val="22"/>
            <w:szCs w:val="22"/>
          </w:rPr>
          <w:t>Staffordshire Pension Fund - Home (staffspf.org.uk)</w:t>
        </w:r>
      </w:hyperlink>
    </w:p>
    <w:p w:rsidRPr="004E0920" w:rsidR="00A27B06" w:rsidP="00586FC7" w:rsidRDefault="00A27B06" w14:paraId="46FD042D" w14:textId="73960883">
      <w:pPr>
        <w:rPr>
          <w:rFonts w:ascii="Verdana" w:hAnsi="Verdana"/>
          <w:sz w:val="24"/>
          <w:szCs w:val="24"/>
        </w:rPr>
      </w:pPr>
    </w:p>
    <w:p w:rsidRPr="00A27B06" w:rsidR="00A27B06" w:rsidP="00A27B06" w:rsidRDefault="00A27B06" w14:paraId="5DD18572" w14:textId="77777777">
      <w:pPr>
        <w:rPr>
          <w:rFonts w:ascii="Verdana" w:hAnsi="Verdana"/>
          <w:b/>
          <w:bCs/>
          <w:sz w:val="24"/>
          <w:szCs w:val="24"/>
        </w:rPr>
      </w:pPr>
    </w:p>
    <w:p w:rsidRPr="00041FB6" w:rsidR="00816D13" w:rsidRDefault="00816D13" w14:paraId="76213D51" w14:textId="77777777">
      <w:pPr>
        <w:rPr>
          <w:rFonts w:ascii="Verdana" w:hAnsi="Verdana"/>
          <w:sz w:val="24"/>
          <w:szCs w:val="24"/>
        </w:rPr>
      </w:pPr>
    </w:p>
    <w:sectPr w:rsidRPr="00041FB6" w:rsidR="00816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E3A3A"/>
    <w:multiLevelType w:val="multilevel"/>
    <w:tmpl w:val="287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462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13"/>
    <w:rsid w:val="00041FB6"/>
    <w:rsid w:val="000B4D22"/>
    <w:rsid w:val="0010728E"/>
    <w:rsid w:val="00123287"/>
    <w:rsid w:val="0013197D"/>
    <w:rsid w:val="00487089"/>
    <w:rsid w:val="004E0920"/>
    <w:rsid w:val="00586FC7"/>
    <w:rsid w:val="006F09CC"/>
    <w:rsid w:val="00816D13"/>
    <w:rsid w:val="00915BA0"/>
    <w:rsid w:val="009B10BE"/>
    <w:rsid w:val="00A27B06"/>
    <w:rsid w:val="00BD6712"/>
    <w:rsid w:val="00C433EB"/>
    <w:rsid w:val="00E4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42F6"/>
  <w15:chartTrackingRefBased/>
  <w15:docId w15:val="{13D6B4D0-74B3-4950-AA7F-223C2F19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A27B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10728E"/>
  </w:style>
  <w:style w:type="character" w:customStyle="1" w:styleId="Hyperlink0">
    <w:name w:val="Hyperlink.0"/>
    <w:basedOn w:val="None"/>
    <w:rsid w:val="0010728E"/>
    <w:rPr>
      <w:outline w:val="0"/>
      <w:color w:val="0563C1"/>
      <w:u w:val="single" w:color="0563C1"/>
      <w:lang w:val="en-US"/>
    </w:rPr>
  </w:style>
  <w:style w:type="character" w:customStyle="1" w:styleId="Hyperlink00">
    <w:name w:val="Hyperlink.0.0"/>
    <w:rsid w:val="0010728E"/>
    <w:rPr>
      <w:outline w:val="0"/>
      <w:color w:val="0563C1"/>
      <w:u w:val="single" w:color="0563C1"/>
    </w:rPr>
  </w:style>
  <w:style w:type="character" w:styleId="Hyperlink">
    <w:name w:val="Hyperlink"/>
    <w:basedOn w:val="DefaultParagraphFont"/>
    <w:uiPriority w:val="99"/>
    <w:semiHidden/>
    <w:unhideWhenUsed/>
    <w:rsid w:val="00586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spf.hostingssf.aquilaheywoo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nsionawarenessda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affspf.org.uk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 2022 member publication</dc:title>
  <dc:subject>
  </dc:subject>
  <dc:creator>Mark Futter</dc:creator>
  <cp:keywords>
  </cp:keywords>
  <dc:description>
  </dc:description>
  <cp:lastModifiedBy>Vikki Evans</cp:lastModifiedBy>
  <cp:revision>3</cp:revision>
  <dcterms:created xsi:type="dcterms:W3CDTF">2022-09-07T11:57:00Z</dcterms:created>
  <dcterms:modified xsi:type="dcterms:W3CDTF">2022-09-07T11:59:20Z</dcterms:modified>
</cp:coreProperties>
</file>